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CBE2" w14:textId="3D73D630" w:rsidR="00D555A6" w:rsidRPr="00350201" w:rsidRDefault="00D555A6" w:rsidP="005D1531">
      <w:pPr>
        <w:jc w:val="center"/>
        <w:rPr>
          <w:b/>
          <w:bCs/>
          <w:color w:val="4472C4" w:themeColor="accent1"/>
          <w:sz w:val="32"/>
          <w:szCs w:val="32"/>
          <w:u w:val="single"/>
        </w:rPr>
      </w:pPr>
      <w:r w:rsidRPr="00350201">
        <w:rPr>
          <w:b/>
          <w:bCs/>
          <w:color w:val="4472C4" w:themeColor="accent1"/>
          <w:sz w:val="32"/>
          <w:szCs w:val="32"/>
          <w:u w:val="single"/>
        </w:rPr>
        <w:t>General Secretary Role Requirements</w:t>
      </w:r>
    </w:p>
    <w:p w14:paraId="1FECC72E" w14:textId="77777777" w:rsidR="00350201" w:rsidRPr="00350201" w:rsidRDefault="00350201" w:rsidP="005D1531">
      <w:pPr>
        <w:jc w:val="center"/>
        <w:rPr>
          <w:b/>
          <w:bCs/>
          <w:color w:val="4472C4" w:themeColor="accent1"/>
          <w:sz w:val="32"/>
          <w:szCs w:val="32"/>
        </w:rPr>
      </w:pPr>
    </w:p>
    <w:p w14:paraId="2E455283" w14:textId="78E05F62" w:rsidR="00D555A6" w:rsidRPr="00350201" w:rsidRDefault="00D555A6" w:rsidP="00D555A6">
      <w:pPr>
        <w:rPr>
          <w:b/>
          <w:bCs/>
          <w:sz w:val="24"/>
          <w:szCs w:val="24"/>
        </w:rPr>
      </w:pPr>
      <w:r w:rsidRPr="00350201">
        <w:rPr>
          <w:b/>
          <w:bCs/>
          <w:sz w:val="24"/>
          <w:szCs w:val="24"/>
        </w:rPr>
        <w:t>Essential Criteria:     </w:t>
      </w:r>
    </w:p>
    <w:p w14:paraId="0A497732" w14:textId="77777777" w:rsidR="005D1531" w:rsidRPr="00350201" w:rsidRDefault="005D1531" w:rsidP="00D555A6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350201">
        <w:rPr>
          <w:rFonts w:eastAsia="Times New Roman"/>
          <w:sz w:val="24"/>
          <w:szCs w:val="24"/>
        </w:rPr>
        <w:t>Knowledge and understanding of legislation directly affecting Trade Union governance and labour relations (TULRCA 1992 &amp; Trade Union Act 2016 in particular).</w:t>
      </w:r>
    </w:p>
    <w:p w14:paraId="347B3F5C" w14:textId="68BBDE3B" w:rsidR="00D555A6" w:rsidRPr="00350201" w:rsidRDefault="00D555A6" w:rsidP="00D555A6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350201">
        <w:rPr>
          <w:rFonts w:eastAsia="Times New Roman"/>
          <w:sz w:val="24"/>
          <w:szCs w:val="24"/>
        </w:rPr>
        <w:t>Proven experience and ability in leading national negotiations.</w:t>
      </w:r>
    </w:p>
    <w:p w14:paraId="773A891B" w14:textId="77777777" w:rsidR="00D555A6" w:rsidRPr="00350201" w:rsidRDefault="00D555A6" w:rsidP="00D555A6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350201">
        <w:rPr>
          <w:rFonts w:eastAsia="Times New Roman"/>
          <w:sz w:val="24"/>
          <w:szCs w:val="24"/>
        </w:rPr>
        <w:t>Good oratory skills.</w:t>
      </w:r>
    </w:p>
    <w:p w14:paraId="1BAAC51A" w14:textId="77777777" w:rsidR="00D555A6" w:rsidRPr="00350201" w:rsidRDefault="00D555A6" w:rsidP="00D555A6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350201">
        <w:rPr>
          <w:rFonts w:eastAsia="Times New Roman"/>
          <w:sz w:val="24"/>
          <w:szCs w:val="24"/>
        </w:rPr>
        <w:t>Excellent verbal and written communication skills.</w:t>
      </w:r>
    </w:p>
    <w:p w14:paraId="01582654" w14:textId="77777777" w:rsidR="00D555A6" w:rsidRPr="00350201" w:rsidRDefault="00D555A6" w:rsidP="00D555A6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350201">
        <w:rPr>
          <w:rFonts w:eastAsia="Times New Roman"/>
          <w:sz w:val="24"/>
          <w:szCs w:val="24"/>
        </w:rPr>
        <w:t>Proven ability to lead and motivate.</w:t>
      </w:r>
    </w:p>
    <w:p w14:paraId="2DC31A9E" w14:textId="65598F66" w:rsidR="00D555A6" w:rsidRPr="00350201" w:rsidRDefault="00D555A6" w:rsidP="00D555A6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350201">
        <w:rPr>
          <w:rFonts w:eastAsia="Times New Roman"/>
          <w:sz w:val="24"/>
          <w:szCs w:val="24"/>
        </w:rPr>
        <w:t>Up to date knowledge and practical application of Employment Law.</w:t>
      </w:r>
    </w:p>
    <w:p w14:paraId="30E0D86C" w14:textId="77777777" w:rsidR="00D555A6" w:rsidRPr="00350201" w:rsidRDefault="00D555A6" w:rsidP="00D555A6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350201">
        <w:rPr>
          <w:rFonts w:eastAsia="Times New Roman"/>
          <w:sz w:val="24"/>
          <w:szCs w:val="24"/>
        </w:rPr>
        <w:t>Proven organisational and planning skills.</w:t>
      </w:r>
    </w:p>
    <w:p w14:paraId="493D56CE" w14:textId="656B34EF" w:rsidR="00D555A6" w:rsidRPr="00350201" w:rsidRDefault="00D555A6" w:rsidP="005D1531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350201">
        <w:rPr>
          <w:rFonts w:eastAsia="Times New Roman"/>
          <w:sz w:val="24"/>
          <w:szCs w:val="24"/>
        </w:rPr>
        <w:t>Ability to deliver flexibility in working practices.</w:t>
      </w:r>
    </w:p>
    <w:p w14:paraId="5138073C" w14:textId="77777777" w:rsidR="00D555A6" w:rsidRPr="00350201" w:rsidRDefault="00D555A6" w:rsidP="00D555A6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350201">
        <w:rPr>
          <w:rFonts w:eastAsia="Times New Roman"/>
          <w:sz w:val="24"/>
          <w:szCs w:val="24"/>
        </w:rPr>
        <w:t>Proven ability in Dispute Resolution.</w:t>
      </w:r>
    </w:p>
    <w:p w14:paraId="6D7A5FF0" w14:textId="4EB1997F" w:rsidR="00D555A6" w:rsidRPr="00350201" w:rsidRDefault="00D555A6" w:rsidP="00D555A6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350201">
        <w:rPr>
          <w:rFonts w:eastAsia="Times New Roman"/>
          <w:sz w:val="24"/>
          <w:szCs w:val="24"/>
        </w:rPr>
        <w:t xml:space="preserve">Understanding and practical application of </w:t>
      </w:r>
      <w:r w:rsidR="00350201" w:rsidRPr="00350201">
        <w:rPr>
          <w:rFonts w:eastAsia="Times New Roman"/>
          <w:sz w:val="24"/>
          <w:szCs w:val="24"/>
        </w:rPr>
        <w:t>Whistle-blower</w:t>
      </w:r>
      <w:r w:rsidRPr="00350201">
        <w:rPr>
          <w:rFonts w:eastAsia="Times New Roman"/>
          <w:sz w:val="24"/>
          <w:szCs w:val="24"/>
        </w:rPr>
        <w:t xml:space="preserve"> process and protections.</w:t>
      </w:r>
    </w:p>
    <w:p w14:paraId="0ABF5D8C" w14:textId="77777777" w:rsidR="00D555A6" w:rsidRPr="00350201" w:rsidRDefault="00D555A6" w:rsidP="00D555A6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350201">
        <w:rPr>
          <w:rFonts w:eastAsia="Times New Roman"/>
          <w:sz w:val="24"/>
          <w:szCs w:val="24"/>
        </w:rPr>
        <w:t>Ability to manage member discipline and complaints.</w:t>
      </w:r>
    </w:p>
    <w:p w14:paraId="6A7471F0" w14:textId="77777777" w:rsidR="00D555A6" w:rsidRPr="00350201" w:rsidRDefault="00D555A6" w:rsidP="00D555A6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350201">
        <w:rPr>
          <w:rFonts w:eastAsia="Times New Roman"/>
          <w:sz w:val="24"/>
          <w:szCs w:val="24"/>
        </w:rPr>
        <w:t>Proven ability and experience in leading national Pay Review process.</w:t>
      </w:r>
    </w:p>
    <w:p w14:paraId="1043F93B" w14:textId="77777777" w:rsidR="00D555A6" w:rsidRPr="00350201" w:rsidRDefault="00D555A6" w:rsidP="00D555A6">
      <w:pPr>
        <w:rPr>
          <w:sz w:val="24"/>
          <w:szCs w:val="24"/>
        </w:rPr>
      </w:pPr>
      <w:r w:rsidRPr="00350201">
        <w:rPr>
          <w:sz w:val="24"/>
          <w:szCs w:val="24"/>
        </w:rPr>
        <w:t> </w:t>
      </w:r>
    </w:p>
    <w:p w14:paraId="1ABCF546" w14:textId="77777777" w:rsidR="00D555A6" w:rsidRPr="00350201" w:rsidRDefault="00D555A6" w:rsidP="00D555A6">
      <w:pPr>
        <w:rPr>
          <w:b/>
          <w:bCs/>
          <w:sz w:val="24"/>
          <w:szCs w:val="24"/>
        </w:rPr>
      </w:pPr>
      <w:r w:rsidRPr="00350201">
        <w:rPr>
          <w:b/>
          <w:bCs/>
          <w:sz w:val="24"/>
          <w:szCs w:val="24"/>
        </w:rPr>
        <w:t>Desirable Criteria:</w:t>
      </w:r>
    </w:p>
    <w:p w14:paraId="5E1A31AE" w14:textId="2B224E78" w:rsidR="00D555A6" w:rsidRPr="00350201" w:rsidRDefault="00D555A6" w:rsidP="00D555A6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350201">
        <w:rPr>
          <w:rFonts w:eastAsia="Times New Roman"/>
          <w:sz w:val="24"/>
          <w:szCs w:val="24"/>
        </w:rPr>
        <w:t>Previous UK Law Enforcement experience within Serious Organised Crime Arena to ensure a greater understanding of the membership and NCA workforce.</w:t>
      </w:r>
    </w:p>
    <w:p w14:paraId="7956CB1D" w14:textId="77777777" w:rsidR="005D1531" w:rsidRPr="00350201" w:rsidRDefault="005D1531" w:rsidP="005D1531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350201">
        <w:rPr>
          <w:rFonts w:eastAsia="Times New Roman"/>
          <w:sz w:val="24"/>
          <w:szCs w:val="24"/>
        </w:rPr>
        <w:t>The NCOA is a relatively small employer but with significant responsibilities and assets. In addition to more standard TU roles and responsibilities required of them, the Gen Sec &amp; President have principal roles in running the business side of the organisation. It would therefore be desirable to have some recent business experience or business skills. </w:t>
      </w:r>
    </w:p>
    <w:p w14:paraId="07DE5B42" w14:textId="737A139F" w:rsidR="00D555A6" w:rsidRPr="00350201" w:rsidRDefault="00D555A6" w:rsidP="005D1531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350201">
        <w:rPr>
          <w:rFonts w:eastAsia="Times New Roman"/>
          <w:sz w:val="24"/>
          <w:szCs w:val="24"/>
        </w:rPr>
        <w:t>Experience of direct consultation with HM Govt/Cabinet Office.</w:t>
      </w:r>
    </w:p>
    <w:p w14:paraId="11886E16" w14:textId="77777777" w:rsidR="005D1531" w:rsidRPr="00350201" w:rsidRDefault="005D1531" w:rsidP="00D555A6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350201">
        <w:rPr>
          <w:rFonts w:eastAsia="Times New Roman"/>
          <w:sz w:val="24"/>
          <w:szCs w:val="24"/>
        </w:rPr>
        <w:t>Ability to manage compliance.</w:t>
      </w:r>
    </w:p>
    <w:p w14:paraId="2DF0C358" w14:textId="4D6E0A28" w:rsidR="00D555A6" w:rsidRPr="00350201" w:rsidRDefault="00D555A6" w:rsidP="00D555A6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350201">
        <w:rPr>
          <w:rFonts w:eastAsia="Times New Roman"/>
          <w:sz w:val="24"/>
          <w:szCs w:val="24"/>
        </w:rPr>
        <w:t>Full driving licence holder.</w:t>
      </w:r>
    </w:p>
    <w:p w14:paraId="0882C65D" w14:textId="77777777" w:rsidR="00D555A6" w:rsidRPr="00350201" w:rsidRDefault="00D555A6" w:rsidP="00D555A6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350201">
        <w:rPr>
          <w:rFonts w:eastAsia="Times New Roman"/>
          <w:sz w:val="24"/>
          <w:szCs w:val="24"/>
        </w:rPr>
        <w:t xml:space="preserve">Current or recent history of vetting. </w:t>
      </w:r>
    </w:p>
    <w:p w14:paraId="0B0A84D7" w14:textId="4765E581" w:rsidR="00D555A6" w:rsidRPr="00350201" w:rsidRDefault="00D555A6" w:rsidP="00D555A6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350201">
        <w:rPr>
          <w:rFonts w:eastAsia="Times New Roman"/>
          <w:sz w:val="24"/>
          <w:szCs w:val="24"/>
        </w:rPr>
        <w:t>Media communications experience.</w:t>
      </w:r>
    </w:p>
    <w:p w14:paraId="2D2D31E6" w14:textId="51BFDF2B" w:rsidR="00D555A6" w:rsidRPr="00350201" w:rsidRDefault="00D555A6" w:rsidP="00D555A6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350201">
        <w:rPr>
          <w:rFonts w:eastAsia="Times New Roman"/>
          <w:sz w:val="24"/>
          <w:szCs w:val="24"/>
        </w:rPr>
        <w:t>Line management experience.</w:t>
      </w:r>
    </w:p>
    <w:p w14:paraId="746F1076" w14:textId="77777777" w:rsidR="00D555A6" w:rsidRPr="00350201" w:rsidRDefault="00D555A6" w:rsidP="00D8337C">
      <w:pPr>
        <w:rPr>
          <w:b/>
          <w:bCs/>
          <w:sz w:val="24"/>
          <w:szCs w:val="24"/>
        </w:rPr>
      </w:pPr>
    </w:p>
    <w:p w14:paraId="5F19EE65" w14:textId="7CE327C5" w:rsidR="005D1531" w:rsidRPr="00350201" w:rsidRDefault="00350201" w:rsidP="00350201">
      <w:pPr>
        <w:jc w:val="center"/>
        <w:rPr>
          <w:b/>
          <w:bCs/>
          <w:color w:val="4472C4" w:themeColor="accent1"/>
          <w:sz w:val="32"/>
          <w:szCs w:val="32"/>
          <w:u w:val="single"/>
        </w:rPr>
      </w:pPr>
      <w:r w:rsidRPr="00350201">
        <w:rPr>
          <w:b/>
          <w:bCs/>
          <w:color w:val="4472C4" w:themeColor="accent1"/>
          <w:sz w:val="32"/>
          <w:szCs w:val="32"/>
          <w:u w:val="single"/>
        </w:rPr>
        <w:t xml:space="preserve">General Secretary </w:t>
      </w:r>
      <w:r w:rsidR="003D0050" w:rsidRPr="00350201">
        <w:rPr>
          <w:b/>
          <w:bCs/>
          <w:color w:val="4472C4" w:themeColor="accent1"/>
          <w:sz w:val="32"/>
          <w:szCs w:val="32"/>
          <w:u w:val="single"/>
        </w:rPr>
        <w:t>Role Profile</w:t>
      </w:r>
    </w:p>
    <w:p w14:paraId="036F5D7A" w14:textId="77777777" w:rsidR="003D0050" w:rsidRPr="00350201" w:rsidRDefault="003D0050" w:rsidP="00D8337C">
      <w:pPr>
        <w:rPr>
          <w:b/>
          <w:bCs/>
          <w:sz w:val="24"/>
          <w:szCs w:val="24"/>
        </w:rPr>
      </w:pPr>
    </w:p>
    <w:p w14:paraId="05A34CB1" w14:textId="24474DE8" w:rsidR="00AB0219" w:rsidRPr="00350201" w:rsidRDefault="00585A9C" w:rsidP="00D8337C">
      <w:pPr>
        <w:rPr>
          <w:sz w:val="24"/>
          <w:szCs w:val="24"/>
        </w:rPr>
      </w:pPr>
      <w:r w:rsidRPr="00350201">
        <w:rPr>
          <w:sz w:val="24"/>
          <w:szCs w:val="24"/>
        </w:rPr>
        <w:t>The NCOA General Secretary is broadly responsible for leading the NCOA’s engagement work</w:t>
      </w:r>
      <w:r w:rsidR="00AB0219" w:rsidRPr="00350201">
        <w:rPr>
          <w:sz w:val="24"/>
          <w:szCs w:val="24"/>
        </w:rPr>
        <w:t>, as well as managing staff who also engage on behalf of the NCOA.</w:t>
      </w:r>
      <w:r w:rsidR="00E91F22" w:rsidRPr="00350201">
        <w:rPr>
          <w:sz w:val="24"/>
          <w:szCs w:val="24"/>
        </w:rPr>
        <w:t xml:space="preserve">  </w:t>
      </w:r>
      <w:r w:rsidR="00AB0219" w:rsidRPr="00350201">
        <w:rPr>
          <w:sz w:val="24"/>
          <w:szCs w:val="24"/>
        </w:rPr>
        <w:t>The specifics of the role are enshrined in both the NCOA Rule Book and the NCOA Employee Handbook, but a brief summary of the roles and responsibilities are:</w:t>
      </w:r>
    </w:p>
    <w:p w14:paraId="216424EF" w14:textId="6C2A8C9E" w:rsidR="00AB0219" w:rsidRPr="00350201" w:rsidRDefault="00730A5C" w:rsidP="00AB021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50201">
        <w:rPr>
          <w:sz w:val="24"/>
          <w:szCs w:val="24"/>
        </w:rPr>
        <w:t xml:space="preserve">Leading engagement with relevant stakeholders, including the NCA, </w:t>
      </w:r>
      <w:r w:rsidR="00350201">
        <w:rPr>
          <w:sz w:val="24"/>
          <w:szCs w:val="24"/>
        </w:rPr>
        <w:t>G</w:t>
      </w:r>
      <w:r w:rsidR="00594F9B" w:rsidRPr="00350201">
        <w:rPr>
          <w:sz w:val="24"/>
          <w:szCs w:val="24"/>
        </w:rPr>
        <w:t xml:space="preserve">overnment departments and agencies, </w:t>
      </w:r>
      <w:r w:rsidRPr="00350201">
        <w:rPr>
          <w:sz w:val="24"/>
          <w:szCs w:val="24"/>
        </w:rPr>
        <w:t xml:space="preserve">organisations in the Trade Union </w:t>
      </w:r>
      <w:r w:rsidR="00A76BC2" w:rsidRPr="00350201">
        <w:rPr>
          <w:sz w:val="24"/>
          <w:szCs w:val="24"/>
        </w:rPr>
        <w:t xml:space="preserve">Movement </w:t>
      </w:r>
      <w:proofErr w:type="gramStart"/>
      <w:r w:rsidR="00A76BC2" w:rsidRPr="00350201">
        <w:rPr>
          <w:sz w:val="24"/>
          <w:szCs w:val="24"/>
        </w:rPr>
        <w:t>e.g.</w:t>
      </w:r>
      <w:proofErr w:type="gramEnd"/>
      <w:r w:rsidR="00A76BC2" w:rsidRPr="00350201">
        <w:rPr>
          <w:sz w:val="24"/>
          <w:szCs w:val="24"/>
        </w:rPr>
        <w:t xml:space="preserve"> Trade Union Certification Office, other TUs/staff associations/Police Federations</w:t>
      </w:r>
      <w:r w:rsidR="00DA5DC4" w:rsidRPr="00350201">
        <w:rPr>
          <w:sz w:val="24"/>
          <w:szCs w:val="24"/>
        </w:rPr>
        <w:t>, and the press/media</w:t>
      </w:r>
    </w:p>
    <w:p w14:paraId="2F1701BB" w14:textId="3B19E1B6" w:rsidR="00594F9B" w:rsidRPr="00350201" w:rsidRDefault="00594F9B" w:rsidP="00AB021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50201">
        <w:rPr>
          <w:sz w:val="24"/>
          <w:szCs w:val="24"/>
        </w:rPr>
        <w:t>Delivering NCOA mandated positions originating from the Annual Delegates’ Conference (ADC) and National Executive Committee (NEC)</w:t>
      </w:r>
    </w:p>
    <w:p w14:paraId="4CC24C36" w14:textId="6A7570ED" w:rsidR="00594F9B" w:rsidRPr="00350201" w:rsidRDefault="007C7297" w:rsidP="00AB021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50201">
        <w:rPr>
          <w:sz w:val="24"/>
          <w:szCs w:val="24"/>
        </w:rPr>
        <w:lastRenderedPageBreak/>
        <w:t>Advising the NEC and its sub-committees on all matters of engagement</w:t>
      </w:r>
      <w:r w:rsidR="00DA6F6A" w:rsidRPr="00350201">
        <w:rPr>
          <w:sz w:val="24"/>
          <w:szCs w:val="24"/>
        </w:rPr>
        <w:t>, including attending relevant meetings as required</w:t>
      </w:r>
    </w:p>
    <w:p w14:paraId="4F470854" w14:textId="1A482584" w:rsidR="00C510F9" w:rsidRPr="00350201" w:rsidRDefault="00C510F9" w:rsidP="00AB021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50201">
        <w:rPr>
          <w:sz w:val="24"/>
          <w:szCs w:val="24"/>
        </w:rPr>
        <w:t>Supporting NEC members and NCOA Workplace Representatives in delivering their individual portfolios and responsibilities</w:t>
      </w:r>
    </w:p>
    <w:p w14:paraId="55AE54AC" w14:textId="1BA4F62B" w:rsidR="007C7297" w:rsidRPr="00350201" w:rsidRDefault="007C7297" w:rsidP="00AB021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50201">
        <w:rPr>
          <w:sz w:val="24"/>
          <w:szCs w:val="24"/>
        </w:rPr>
        <w:t xml:space="preserve">Interpreting and </w:t>
      </w:r>
      <w:r w:rsidR="00DA6F6A" w:rsidRPr="00350201">
        <w:rPr>
          <w:sz w:val="24"/>
          <w:szCs w:val="24"/>
        </w:rPr>
        <w:t xml:space="preserve">ruling on the NCOA’s rules (in </w:t>
      </w:r>
      <w:r w:rsidR="00C510F9" w:rsidRPr="00350201">
        <w:rPr>
          <w:sz w:val="24"/>
          <w:szCs w:val="24"/>
        </w:rPr>
        <w:t>c</w:t>
      </w:r>
      <w:r w:rsidR="00DA6F6A" w:rsidRPr="00350201">
        <w:rPr>
          <w:sz w:val="24"/>
          <w:szCs w:val="24"/>
        </w:rPr>
        <w:t>ircumstances</w:t>
      </w:r>
      <w:r w:rsidR="00C510F9" w:rsidRPr="00350201">
        <w:rPr>
          <w:sz w:val="24"/>
          <w:szCs w:val="24"/>
        </w:rPr>
        <w:t xml:space="preserve"> specified in the Rule Book</w:t>
      </w:r>
      <w:r w:rsidR="00DA6F6A" w:rsidRPr="00350201">
        <w:rPr>
          <w:sz w:val="24"/>
          <w:szCs w:val="24"/>
        </w:rPr>
        <w:t>)</w:t>
      </w:r>
    </w:p>
    <w:p w14:paraId="30DB027F" w14:textId="3761882E" w:rsidR="00821BB7" w:rsidRDefault="00C510F9" w:rsidP="00A212A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50201">
        <w:rPr>
          <w:sz w:val="24"/>
          <w:szCs w:val="24"/>
        </w:rPr>
        <w:t>Supporting the NCOA President</w:t>
      </w:r>
      <w:r w:rsidR="00821BB7" w:rsidRPr="00350201">
        <w:rPr>
          <w:sz w:val="24"/>
          <w:szCs w:val="24"/>
        </w:rPr>
        <w:t xml:space="preserve"> in their role</w:t>
      </w:r>
    </w:p>
    <w:p w14:paraId="33B20D13" w14:textId="66AF43D0" w:rsidR="00350201" w:rsidRDefault="00350201" w:rsidP="00350201">
      <w:pPr>
        <w:rPr>
          <w:sz w:val="24"/>
          <w:szCs w:val="24"/>
        </w:rPr>
      </w:pPr>
    </w:p>
    <w:p w14:paraId="6CC95F52" w14:textId="045AC80D" w:rsidR="00350201" w:rsidRDefault="00350201" w:rsidP="00350201">
      <w:pPr>
        <w:pBdr>
          <w:bottom w:val="single" w:sz="6" w:space="1" w:color="auto"/>
        </w:pBdr>
        <w:rPr>
          <w:sz w:val="24"/>
          <w:szCs w:val="24"/>
        </w:rPr>
      </w:pPr>
    </w:p>
    <w:p w14:paraId="32AE735D" w14:textId="77777777" w:rsidR="00350201" w:rsidRPr="00350201" w:rsidRDefault="00350201" w:rsidP="00350201">
      <w:pPr>
        <w:rPr>
          <w:sz w:val="24"/>
          <w:szCs w:val="24"/>
        </w:rPr>
      </w:pPr>
    </w:p>
    <w:p w14:paraId="7E5276BD" w14:textId="77777777" w:rsidR="005D1531" w:rsidRDefault="005D1531" w:rsidP="00D8337C">
      <w:pPr>
        <w:rPr>
          <w:b/>
          <w:bCs/>
          <w:sz w:val="32"/>
          <w:szCs w:val="32"/>
        </w:rPr>
      </w:pPr>
    </w:p>
    <w:p w14:paraId="4EC6509E" w14:textId="77777777" w:rsidR="00350201" w:rsidRDefault="00350201" w:rsidP="005D1531">
      <w:pPr>
        <w:jc w:val="center"/>
        <w:rPr>
          <w:b/>
          <w:bCs/>
          <w:color w:val="4472C4" w:themeColor="accent1"/>
          <w:sz w:val="32"/>
          <w:szCs w:val="32"/>
          <w:u w:val="single"/>
        </w:rPr>
      </w:pPr>
    </w:p>
    <w:p w14:paraId="28AC5412" w14:textId="698C848F" w:rsidR="00D8337C" w:rsidRPr="00350201" w:rsidRDefault="00D555A6" w:rsidP="005D1531">
      <w:pPr>
        <w:jc w:val="center"/>
        <w:rPr>
          <w:b/>
          <w:bCs/>
          <w:color w:val="4472C4" w:themeColor="accent1"/>
          <w:sz w:val="32"/>
          <w:szCs w:val="32"/>
          <w:u w:val="single"/>
        </w:rPr>
      </w:pPr>
      <w:r w:rsidRPr="00350201">
        <w:rPr>
          <w:b/>
          <w:bCs/>
          <w:color w:val="4472C4" w:themeColor="accent1"/>
          <w:sz w:val="32"/>
          <w:szCs w:val="32"/>
          <w:u w:val="single"/>
        </w:rPr>
        <w:t xml:space="preserve">President </w:t>
      </w:r>
      <w:r w:rsidR="00D8337C" w:rsidRPr="00350201">
        <w:rPr>
          <w:b/>
          <w:bCs/>
          <w:color w:val="4472C4" w:themeColor="accent1"/>
          <w:sz w:val="32"/>
          <w:szCs w:val="32"/>
          <w:u w:val="single"/>
        </w:rPr>
        <w:t xml:space="preserve">Role </w:t>
      </w:r>
      <w:r w:rsidR="007065B9" w:rsidRPr="00350201">
        <w:rPr>
          <w:b/>
          <w:bCs/>
          <w:color w:val="4472C4" w:themeColor="accent1"/>
          <w:sz w:val="32"/>
          <w:szCs w:val="32"/>
          <w:u w:val="single"/>
        </w:rPr>
        <w:t>Requirements</w:t>
      </w:r>
    </w:p>
    <w:p w14:paraId="26651162" w14:textId="77777777" w:rsidR="00350201" w:rsidRPr="00350201" w:rsidRDefault="00350201" w:rsidP="005D1531">
      <w:pPr>
        <w:jc w:val="center"/>
        <w:rPr>
          <w:b/>
          <w:bCs/>
          <w:color w:val="4472C4" w:themeColor="accent1"/>
        </w:rPr>
      </w:pPr>
    </w:p>
    <w:p w14:paraId="4208054C" w14:textId="5FF081B1" w:rsidR="00D8337C" w:rsidRPr="00350201" w:rsidRDefault="00D8337C" w:rsidP="00D8337C">
      <w:pPr>
        <w:rPr>
          <w:b/>
          <w:bCs/>
          <w:sz w:val="24"/>
          <w:szCs w:val="24"/>
        </w:rPr>
      </w:pPr>
      <w:r w:rsidRPr="00350201">
        <w:rPr>
          <w:b/>
          <w:bCs/>
          <w:sz w:val="24"/>
          <w:szCs w:val="24"/>
        </w:rPr>
        <w:t>Essential Criteria:     </w:t>
      </w:r>
    </w:p>
    <w:p w14:paraId="79B87683" w14:textId="77777777" w:rsidR="005D1531" w:rsidRPr="00350201" w:rsidRDefault="005D1531" w:rsidP="00D8337C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350201">
        <w:rPr>
          <w:rFonts w:eastAsia="Times New Roman"/>
          <w:sz w:val="24"/>
          <w:szCs w:val="24"/>
        </w:rPr>
        <w:t>Knowledge and understanding of legislation directly affecting Trade Union governance and labour relations (TULRCA 1992 &amp; Trade Union Act 2016 in particular).</w:t>
      </w:r>
    </w:p>
    <w:p w14:paraId="48C0103F" w14:textId="410F0ED2" w:rsidR="00D8337C" w:rsidRPr="00350201" w:rsidRDefault="00D8337C" w:rsidP="00D8337C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350201">
        <w:rPr>
          <w:rFonts w:eastAsia="Times New Roman"/>
          <w:sz w:val="24"/>
          <w:szCs w:val="24"/>
        </w:rPr>
        <w:t>Good oratory skills.</w:t>
      </w:r>
    </w:p>
    <w:p w14:paraId="0B3C2059" w14:textId="77777777" w:rsidR="00D8337C" w:rsidRPr="00350201" w:rsidRDefault="00D8337C" w:rsidP="00D8337C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350201">
        <w:rPr>
          <w:rFonts w:eastAsia="Times New Roman"/>
          <w:sz w:val="24"/>
          <w:szCs w:val="24"/>
        </w:rPr>
        <w:t>Excellent verbal and written communication skills.</w:t>
      </w:r>
    </w:p>
    <w:p w14:paraId="1CB1B98C" w14:textId="77777777" w:rsidR="00D8337C" w:rsidRPr="00350201" w:rsidRDefault="00D8337C" w:rsidP="00D8337C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350201">
        <w:rPr>
          <w:rFonts w:eastAsia="Times New Roman"/>
          <w:sz w:val="24"/>
          <w:szCs w:val="24"/>
        </w:rPr>
        <w:t>Proven ability to lead and motivate.</w:t>
      </w:r>
    </w:p>
    <w:p w14:paraId="6927E0B6" w14:textId="77777777" w:rsidR="00D8337C" w:rsidRPr="00350201" w:rsidRDefault="00D8337C" w:rsidP="00D8337C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350201">
        <w:rPr>
          <w:rFonts w:eastAsia="Times New Roman"/>
          <w:sz w:val="24"/>
          <w:szCs w:val="24"/>
        </w:rPr>
        <w:t>Up to date knowledge and practical application of Employment Law.</w:t>
      </w:r>
    </w:p>
    <w:p w14:paraId="39E49071" w14:textId="77777777" w:rsidR="00D8337C" w:rsidRPr="00350201" w:rsidRDefault="00D8337C" w:rsidP="00D8337C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350201">
        <w:rPr>
          <w:rFonts w:eastAsia="Times New Roman"/>
          <w:sz w:val="24"/>
          <w:szCs w:val="24"/>
        </w:rPr>
        <w:t>Proven organisational and planning skills.</w:t>
      </w:r>
    </w:p>
    <w:p w14:paraId="10860F3A" w14:textId="77777777" w:rsidR="00D8337C" w:rsidRPr="00350201" w:rsidRDefault="00D8337C" w:rsidP="00D8337C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350201">
        <w:rPr>
          <w:rFonts w:eastAsia="Times New Roman"/>
          <w:sz w:val="24"/>
          <w:szCs w:val="24"/>
        </w:rPr>
        <w:t>Ability to deliver flexibility in working practices.</w:t>
      </w:r>
    </w:p>
    <w:p w14:paraId="66AE6650" w14:textId="63EBA097" w:rsidR="00D8337C" w:rsidRPr="00350201" w:rsidRDefault="00D8337C" w:rsidP="00D8337C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350201">
        <w:rPr>
          <w:rFonts w:eastAsia="Times New Roman"/>
          <w:sz w:val="24"/>
          <w:szCs w:val="24"/>
        </w:rPr>
        <w:t>Ability to manage compliance.</w:t>
      </w:r>
    </w:p>
    <w:p w14:paraId="1722DDAC" w14:textId="6668D0AB" w:rsidR="00D8337C" w:rsidRPr="00350201" w:rsidRDefault="00D8337C" w:rsidP="00D8337C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350201">
        <w:rPr>
          <w:rFonts w:eastAsia="Times New Roman"/>
          <w:sz w:val="24"/>
          <w:szCs w:val="24"/>
        </w:rPr>
        <w:t>Ability to manage member discipline and complaints.</w:t>
      </w:r>
    </w:p>
    <w:p w14:paraId="7AAB3185" w14:textId="52E99F8A" w:rsidR="00D8337C" w:rsidRPr="00350201" w:rsidRDefault="00D8337C" w:rsidP="00D8337C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350201">
        <w:rPr>
          <w:rFonts w:eastAsia="Times New Roman"/>
          <w:sz w:val="24"/>
          <w:szCs w:val="24"/>
        </w:rPr>
        <w:t>Knowledge of GDPR legislation</w:t>
      </w:r>
    </w:p>
    <w:p w14:paraId="679A60A0" w14:textId="476B8068" w:rsidR="00D8337C" w:rsidRPr="00350201" w:rsidRDefault="00D8337C" w:rsidP="00D8337C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350201">
        <w:rPr>
          <w:rFonts w:eastAsia="Times New Roman"/>
          <w:sz w:val="24"/>
          <w:szCs w:val="24"/>
        </w:rPr>
        <w:t>Experience of Data Protection management and implementation</w:t>
      </w:r>
    </w:p>
    <w:p w14:paraId="0229DF4A" w14:textId="03CD9FBE" w:rsidR="007065B9" w:rsidRPr="00350201" w:rsidRDefault="00085218" w:rsidP="00D8337C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350201">
        <w:rPr>
          <w:rFonts w:eastAsia="Times New Roman"/>
          <w:sz w:val="24"/>
          <w:szCs w:val="24"/>
        </w:rPr>
        <w:t>A</w:t>
      </w:r>
      <w:r w:rsidR="007065B9" w:rsidRPr="00350201">
        <w:rPr>
          <w:rFonts w:eastAsia="Times New Roman"/>
          <w:sz w:val="24"/>
          <w:szCs w:val="24"/>
        </w:rPr>
        <w:t xml:space="preserve">bility to satisfy all business banking security criteria. Must have history of financial solvency. </w:t>
      </w:r>
    </w:p>
    <w:p w14:paraId="1497BEE5" w14:textId="77777777" w:rsidR="00D8337C" w:rsidRPr="00350201" w:rsidRDefault="00D8337C" w:rsidP="00D8337C">
      <w:pPr>
        <w:rPr>
          <w:sz w:val="24"/>
          <w:szCs w:val="24"/>
        </w:rPr>
      </w:pPr>
      <w:r w:rsidRPr="00350201">
        <w:rPr>
          <w:sz w:val="24"/>
          <w:szCs w:val="24"/>
        </w:rPr>
        <w:t> </w:t>
      </w:r>
    </w:p>
    <w:p w14:paraId="1C83092C" w14:textId="77777777" w:rsidR="00D8337C" w:rsidRPr="00350201" w:rsidRDefault="00D8337C" w:rsidP="00D8337C">
      <w:pPr>
        <w:rPr>
          <w:b/>
          <w:bCs/>
          <w:sz w:val="24"/>
          <w:szCs w:val="24"/>
        </w:rPr>
      </w:pPr>
      <w:r w:rsidRPr="00350201">
        <w:rPr>
          <w:b/>
          <w:bCs/>
          <w:sz w:val="24"/>
          <w:szCs w:val="24"/>
        </w:rPr>
        <w:t>Desirable Criteria:</w:t>
      </w:r>
    </w:p>
    <w:p w14:paraId="6A039661" w14:textId="77777777" w:rsidR="00D8337C" w:rsidRPr="00350201" w:rsidRDefault="00D8337C" w:rsidP="00D8337C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350201">
        <w:rPr>
          <w:rFonts w:eastAsia="Times New Roman"/>
          <w:sz w:val="24"/>
          <w:szCs w:val="24"/>
        </w:rPr>
        <w:t>Previous UK Law Enforcement experience within Serious Organised Crime Arena to ensure a greater understanding of the membership and NCA workforce.</w:t>
      </w:r>
    </w:p>
    <w:p w14:paraId="4EE9FDEC" w14:textId="315B2F89" w:rsidR="00D8337C" w:rsidRPr="00350201" w:rsidRDefault="007065B9" w:rsidP="007065B9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350201">
        <w:rPr>
          <w:rFonts w:eastAsia="Times New Roman"/>
          <w:sz w:val="24"/>
          <w:szCs w:val="24"/>
        </w:rPr>
        <w:t>Full d</w:t>
      </w:r>
      <w:r w:rsidR="00D8337C" w:rsidRPr="00350201">
        <w:rPr>
          <w:rFonts w:eastAsia="Times New Roman"/>
          <w:sz w:val="24"/>
          <w:szCs w:val="24"/>
        </w:rPr>
        <w:t>riving licence</w:t>
      </w:r>
      <w:r w:rsidRPr="00350201">
        <w:rPr>
          <w:rFonts w:eastAsia="Times New Roman"/>
          <w:sz w:val="24"/>
          <w:szCs w:val="24"/>
        </w:rPr>
        <w:t xml:space="preserve"> holder</w:t>
      </w:r>
      <w:r w:rsidR="00D8337C" w:rsidRPr="00350201">
        <w:rPr>
          <w:rFonts w:eastAsia="Times New Roman"/>
          <w:sz w:val="24"/>
          <w:szCs w:val="24"/>
        </w:rPr>
        <w:t xml:space="preserve">. </w:t>
      </w:r>
    </w:p>
    <w:p w14:paraId="123B725D" w14:textId="1116DA2F" w:rsidR="00085218" w:rsidRPr="00350201" w:rsidRDefault="00085218" w:rsidP="007065B9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350201">
        <w:rPr>
          <w:rFonts w:eastAsia="Times New Roman"/>
          <w:sz w:val="24"/>
          <w:szCs w:val="24"/>
        </w:rPr>
        <w:t>Management of Business Banking</w:t>
      </w:r>
    </w:p>
    <w:p w14:paraId="685D0176" w14:textId="304B72E3" w:rsidR="00D555A6" w:rsidRPr="00350201" w:rsidRDefault="00D8337C" w:rsidP="00400131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350201">
        <w:rPr>
          <w:rFonts w:eastAsia="Times New Roman"/>
          <w:sz w:val="24"/>
          <w:szCs w:val="24"/>
        </w:rPr>
        <w:t>Evidence of business management</w:t>
      </w:r>
      <w:r w:rsidR="005D1531" w:rsidRPr="00350201">
        <w:rPr>
          <w:rFonts w:eastAsia="Times New Roman"/>
          <w:sz w:val="24"/>
          <w:szCs w:val="24"/>
        </w:rPr>
        <w:t xml:space="preserve"> &amp; </w:t>
      </w:r>
      <w:r w:rsidRPr="00350201">
        <w:rPr>
          <w:rFonts w:eastAsia="Times New Roman"/>
          <w:sz w:val="24"/>
          <w:szCs w:val="24"/>
        </w:rPr>
        <w:t>procurement</w:t>
      </w:r>
      <w:r w:rsidR="00D555A6" w:rsidRPr="00350201">
        <w:rPr>
          <w:rFonts w:eastAsia="Times New Roman"/>
          <w:sz w:val="24"/>
          <w:szCs w:val="24"/>
        </w:rPr>
        <w:t xml:space="preserve">. </w:t>
      </w:r>
    </w:p>
    <w:p w14:paraId="2261B861" w14:textId="0AD3859A" w:rsidR="00D8337C" w:rsidRPr="00350201" w:rsidRDefault="00D555A6" w:rsidP="00D8337C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350201">
        <w:rPr>
          <w:sz w:val="24"/>
          <w:szCs w:val="24"/>
        </w:rPr>
        <w:t>Ability to negotiate and deliver Insurance &amp; Indemnity provisions.</w:t>
      </w:r>
    </w:p>
    <w:p w14:paraId="103AB4B0" w14:textId="31792DD0" w:rsidR="00D8337C" w:rsidRPr="00350201" w:rsidRDefault="00D8337C" w:rsidP="00D8337C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350201">
        <w:rPr>
          <w:rFonts w:eastAsia="Times New Roman"/>
          <w:sz w:val="24"/>
          <w:szCs w:val="24"/>
        </w:rPr>
        <w:t>Evidence of Information Commissioners Office rules and responsibilities around data breach</w:t>
      </w:r>
    </w:p>
    <w:p w14:paraId="10DF435B" w14:textId="500B90D8" w:rsidR="007065B9" w:rsidRPr="00350201" w:rsidRDefault="00D555A6" w:rsidP="00D8337C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bookmarkStart w:id="0" w:name="_Hlk96332511"/>
      <w:r w:rsidRPr="00350201">
        <w:rPr>
          <w:rFonts w:eastAsia="Times New Roman"/>
          <w:sz w:val="24"/>
          <w:szCs w:val="24"/>
        </w:rPr>
        <w:t xml:space="preserve">Media </w:t>
      </w:r>
      <w:r w:rsidR="007065B9" w:rsidRPr="00350201">
        <w:rPr>
          <w:rFonts w:eastAsia="Times New Roman"/>
          <w:sz w:val="24"/>
          <w:szCs w:val="24"/>
        </w:rPr>
        <w:t>communications</w:t>
      </w:r>
      <w:r w:rsidRPr="00350201">
        <w:rPr>
          <w:rFonts w:eastAsia="Times New Roman"/>
          <w:sz w:val="24"/>
          <w:szCs w:val="24"/>
        </w:rPr>
        <w:t xml:space="preserve"> experience.</w:t>
      </w:r>
      <w:bookmarkEnd w:id="0"/>
    </w:p>
    <w:p w14:paraId="4165BFAA" w14:textId="16A2A500" w:rsidR="007065B9" w:rsidRPr="00350201" w:rsidRDefault="00D555A6" w:rsidP="00D8337C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350201">
        <w:rPr>
          <w:rFonts w:eastAsia="Times New Roman"/>
          <w:sz w:val="24"/>
          <w:szCs w:val="24"/>
        </w:rPr>
        <w:t>L</w:t>
      </w:r>
      <w:r w:rsidR="007065B9" w:rsidRPr="00350201">
        <w:rPr>
          <w:rFonts w:eastAsia="Times New Roman"/>
          <w:sz w:val="24"/>
          <w:szCs w:val="24"/>
        </w:rPr>
        <w:t>ine management</w:t>
      </w:r>
      <w:r w:rsidRPr="00350201">
        <w:rPr>
          <w:rFonts w:eastAsia="Times New Roman"/>
          <w:sz w:val="24"/>
          <w:szCs w:val="24"/>
        </w:rPr>
        <w:t xml:space="preserve"> experience.</w:t>
      </w:r>
    </w:p>
    <w:p w14:paraId="2E17903F" w14:textId="77777777" w:rsidR="00CE4398" w:rsidRDefault="00CE4398" w:rsidP="00D8337C"/>
    <w:p w14:paraId="57CA9E14" w14:textId="77777777" w:rsidR="00350201" w:rsidRDefault="00350201" w:rsidP="00350201">
      <w:pPr>
        <w:jc w:val="center"/>
        <w:rPr>
          <w:b/>
          <w:bCs/>
          <w:color w:val="4472C4" w:themeColor="accent1"/>
          <w:sz w:val="32"/>
          <w:szCs w:val="32"/>
          <w:u w:val="single"/>
        </w:rPr>
      </w:pPr>
    </w:p>
    <w:p w14:paraId="1A0904B7" w14:textId="290FA21B" w:rsidR="00A212A5" w:rsidRPr="00350201" w:rsidRDefault="00350201" w:rsidP="00350201">
      <w:pPr>
        <w:jc w:val="center"/>
        <w:rPr>
          <w:b/>
          <w:bCs/>
          <w:color w:val="4472C4" w:themeColor="accent1"/>
          <w:sz w:val="32"/>
          <w:szCs w:val="32"/>
          <w:u w:val="single"/>
        </w:rPr>
      </w:pPr>
      <w:r w:rsidRPr="00350201">
        <w:rPr>
          <w:b/>
          <w:bCs/>
          <w:color w:val="4472C4" w:themeColor="accent1"/>
          <w:sz w:val="32"/>
          <w:szCs w:val="32"/>
          <w:u w:val="single"/>
        </w:rPr>
        <w:lastRenderedPageBreak/>
        <w:t xml:space="preserve">President </w:t>
      </w:r>
      <w:r w:rsidR="00A212A5" w:rsidRPr="00350201">
        <w:rPr>
          <w:b/>
          <w:bCs/>
          <w:color w:val="4472C4" w:themeColor="accent1"/>
          <w:sz w:val="32"/>
          <w:szCs w:val="32"/>
          <w:u w:val="single"/>
        </w:rPr>
        <w:t>Role Profile</w:t>
      </w:r>
    </w:p>
    <w:p w14:paraId="6706A9C2" w14:textId="77777777" w:rsidR="00A212A5" w:rsidRDefault="00A212A5" w:rsidP="00A212A5">
      <w:pPr>
        <w:rPr>
          <w:b/>
          <w:bCs/>
          <w:sz w:val="32"/>
          <w:szCs w:val="32"/>
        </w:rPr>
      </w:pPr>
    </w:p>
    <w:p w14:paraId="05AB6A0C" w14:textId="7A8D56A7" w:rsidR="00A212A5" w:rsidRPr="00350201" w:rsidRDefault="00A212A5" w:rsidP="00A212A5">
      <w:pPr>
        <w:rPr>
          <w:sz w:val="24"/>
          <w:szCs w:val="24"/>
        </w:rPr>
      </w:pPr>
      <w:r w:rsidRPr="00350201">
        <w:rPr>
          <w:sz w:val="24"/>
          <w:szCs w:val="24"/>
        </w:rPr>
        <w:t xml:space="preserve">The NCOA President is broadly responsible for leading the NCOA’s business, as well as managing staff who also </w:t>
      </w:r>
      <w:r w:rsidR="00371032" w:rsidRPr="00350201">
        <w:rPr>
          <w:sz w:val="24"/>
          <w:szCs w:val="24"/>
        </w:rPr>
        <w:t>conduct administrative/business roles</w:t>
      </w:r>
      <w:r w:rsidRPr="00350201">
        <w:rPr>
          <w:sz w:val="24"/>
          <w:szCs w:val="24"/>
        </w:rPr>
        <w:t xml:space="preserve"> on behalf of the NCOA.  The specifics of the role are enshrined in both the NCOA Rule Book and the NCOA Employee Handbook, but a brief summary of the roles and responsibilities are:</w:t>
      </w:r>
    </w:p>
    <w:p w14:paraId="034616D6" w14:textId="77777777" w:rsidR="00CC2E8B" w:rsidRPr="00350201" w:rsidRDefault="00CC2E8B" w:rsidP="00A212A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50201">
        <w:rPr>
          <w:sz w:val="24"/>
          <w:szCs w:val="24"/>
        </w:rPr>
        <w:t>Ensuring that NCOA members receive value for money in the services provided to them by the NCOA</w:t>
      </w:r>
    </w:p>
    <w:p w14:paraId="1C0FF76C" w14:textId="37875F14" w:rsidR="00A212A5" w:rsidRPr="00350201" w:rsidRDefault="00CC2E8B" w:rsidP="00A212A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50201">
        <w:rPr>
          <w:sz w:val="24"/>
          <w:szCs w:val="24"/>
        </w:rPr>
        <w:t>Liaising with</w:t>
      </w:r>
      <w:r w:rsidR="00A212A5" w:rsidRPr="00350201">
        <w:rPr>
          <w:sz w:val="24"/>
          <w:szCs w:val="24"/>
        </w:rPr>
        <w:t xml:space="preserve"> relevant stakeholders, including</w:t>
      </w:r>
      <w:r w:rsidRPr="00350201">
        <w:rPr>
          <w:sz w:val="24"/>
          <w:szCs w:val="24"/>
        </w:rPr>
        <w:t xml:space="preserve"> accountants, </w:t>
      </w:r>
      <w:r w:rsidR="001E2AE5" w:rsidRPr="00350201">
        <w:rPr>
          <w:sz w:val="24"/>
          <w:szCs w:val="24"/>
        </w:rPr>
        <w:t>private businesses. benevolent organisations, government de</w:t>
      </w:r>
      <w:r w:rsidR="00A212A5" w:rsidRPr="00350201">
        <w:rPr>
          <w:sz w:val="24"/>
          <w:szCs w:val="24"/>
        </w:rPr>
        <w:t>partments and agencies, organisations in the Trade Union Movement (</w:t>
      </w:r>
      <w:proofErr w:type="gramStart"/>
      <w:r w:rsidR="00A212A5" w:rsidRPr="00350201">
        <w:rPr>
          <w:sz w:val="24"/>
          <w:szCs w:val="24"/>
        </w:rPr>
        <w:t>e.g.</w:t>
      </w:r>
      <w:proofErr w:type="gramEnd"/>
      <w:r w:rsidR="00A212A5" w:rsidRPr="00350201">
        <w:rPr>
          <w:sz w:val="24"/>
          <w:szCs w:val="24"/>
        </w:rPr>
        <w:t xml:space="preserve"> Trade Union Certification Office, other TUs/staff associations/Police Federations), and the press/media</w:t>
      </w:r>
    </w:p>
    <w:p w14:paraId="2B93B264" w14:textId="77777777" w:rsidR="00A212A5" w:rsidRPr="00350201" w:rsidRDefault="00A212A5" w:rsidP="00A212A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50201">
        <w:rPr>
          <w:sz w:val="24"/>
          <w:szCs w:val="24"/>
        </w:rPr>
        <w:t>Delivering NCOA mandated positions originating from the Annual Delegates’ Conference (ADC) and National Executive Committee (NEC)</w:t>
      </w:r>
    </w:p>
    <w:p w14:paraId="3761BF3C" w14:textId="0A389851" w:rsidR="006432D5" w:rsidRPr="00350201" w:rsidRDefault="00334722" w:rsidP="00A212A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50201">
        <w:rPr>
          <w:sz w:val="24"/>
          <w:szCs w:val="24"/>
        </w:rPr>
        <w:t>Performing the role of Data Controller on behalf of the NCOA</w:t>
      </w:r>
    </w:p>
    <w:p w14:paraId="5C2F7D18" w14:textId="16A8BAAC" w:rsidR="00A212A5" w:rsidRPr="00350201" w:rsidRDefault="00A212A5" w:rsidP="00A212A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50201">
        <w:rPr>
          <w:sz w:val="24"/>
          <w:szCs w:val="24"/>
        </w:rPr>
        <w:t xml:space="preserve">Advising the NEC and its sub-committees on all matters of </w:t>
      </w:r>
      <w:r w:rsidR="00334722" w:rsidRPr="00350201">
        <w:rPr>
          <w:sz w:val="24"/>
          <w:szCs w:val="24"/>
        </w:rPr>
        <w:t>business, data protection</w:t>
      </w:r>
      <w:r w:rsidR="00A675BC" w:rsidRPr="00350201">
        <w:rPr>
          <w:sz w:val="24"/>
          <w:szCs w:val="24"/>
        </w:rPr>
        <w:t xml:space="preserve"> and membership,</w:t>
      </w:r>
      <w:r w:rsidRPr="00350201">
        <w:rPr>
          <w:sz w:val="24"/>
          <w:szCs w:val="24"/>
        </w:rPr>
        <w:t xml:space="preserve"> including attending relevant meetings as required</w:t>
      </w:r>
    </w:p>
    <w:p w14:paraId="24DEE899" w14:textId="77777777" w:rsidR="00A212A5" w:rsidRPr="00350201" w:rsidRDefault="00A212A5" w:rsidP="00A212A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50201">
        <w:rPr>
          <w:sz w:val="24"/>
          <w:szCs w:val="24"/>
        </w:rPr>
        <w:t>Supporting NEC members and NCOA Workplace Representatives in delivering their individual portfolios and responsibilities</w:t>
      </w:r>
    </w:p>
    <w:p w14:paraId="168DF81F" w14:textId="77777777" w:rsidR="00A212A5" w:rsidRPr="00350201" w:rsidRDefault="00A212A5" w:rsidP="00A212A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50201">
        <w:rPr>
          <w:sz w:val="24"/>
          <w:szCs w:val="24"/>
        </w:rPr>
        <w:t>Interpreting and ruling on the NCOA’s rules (in circumstances specified in the Rule Book)</w:t>
      </w:r>
    </w:p>
    <w:p w14:paraId="45417593" w14:textId="5FE5CCA7" w:rsidR="00A212A5" w:rsidRPr="00350201" w:rsidRDefault="00A212A5" w:rsidP="000B1BF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50201">
        <w:rPr>
          <w:sz w:val="24"/>
          <w:szCs w:val="24"/>
        </w:rPr>
        <w:t xml:space="preserve">Supporting the NCOA </w:t>
      </w:r>
      <w:r w:rsidR="00A675BC" w:rsidRPr="00350201">
        <w:rPr>
          <w:sz w:val="24"/>
          <w:szCs w:val="24"/>
        </w:rPr>
        <w:t>General Secretary</w:t>
      </w:r>
      <w:r w:rsidRPr="00350201">
        <w:rPr>
          <w:sz w:val="24"/>
          <w:szCs w:val="24"/>
        </w:rPr>
        <w:t xml:space="preserve"> in their role</w:t>
      </w:r>
    </w:p>
    <w:sectPr w:rsidR="00A212A5" w:rsidRPr="00350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93421"/>
    <w:multiLevelType w:val="hybridMultilevel"/>
    <w:tmpl w:val="486EF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56E55"/>
    <w:multiLevelType w:val="hybridMultilevel"/>
    <w:tmpl w:val="034E492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B75502C"/>
    <w:multiLevelType w:val="hybridMultilevel"/>
    <w:tmpl w:val="BC6C2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A6ED1"/>
    <w:multiLevelType w:val="hybridMultilevel"/>
    <w:tmpl w:val="17462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7C"/>
    <w:rsid w:val="00085218"/>
    <w:rsid w:val="001E2AE5"/>
    <w:rsid w:val="00334722"/>
    <w:rsid w:val="00350201"/>
    <w:rsid w:val="00371032"/>
    <w:rsid w:val="003D0050"/>
    <w:rsid w:val="00585A9C"/>
    <w:rsid w:val="00594F9B"/>
    <w:rsid w:val="005D1531"/>
    <w:rsid w:val="005D6376"/>
    <w:rsid w:val="006432D5"/>
    <w:rsid w:val="007065B9"/>
    <w:rsid w:val="00730A5C"/>
    <w:rsid w:val="007C7297"/>
    <w:rsid w:val="00821BB7"/>
    <w:rsid w:val="008343CC"/>
    <w:rsid w:val="00945D8C"/>
    <w:rsid w:val="009B6948"/>
    <w:rsid w:val="00A212A5"/>
    <w:rsid w:val="00A675BC"/>
    <w:rsid w:val="00A76BC2"/>
    <w:rsid w:val="00AB0219"/>
    <w:rsid w:val="00C510F9"/>
    <w:rsid w:val="00CC2E8B"/>
    <w:rsid w:val="00CE4398"/>
    <w:rsid w:val="00D555A6"/>
    <w:rsid w:val="00D8337C"/>
    <w:rsid w:val="00DA5DC4"/>
    <w:rsid w:val="00DA6F6A"/>
    <w:rsid w:val="00E619F5"/>
    <w:rsid w:val="00E9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C2F34"/>
  <w15:chartTrackingRefBased/>
  <w15:docId w15:val="{1F13533E-87BC-4DBB-8461-C647B953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37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37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sbond@ncoa.org.uk</dc:creator>
  <cp:keywords/>
  <dc:description/>
  <cp:lastModifiedBy>simon bashford</cp:lastModifiedBy>
  <cp:revision>2</cp:revision>
  <dcterms:created xsi:type="dcterms:W3CDTF">2022-04-20T09:07:00Z</dcterms:created>
  <dcterms:modified xsi:type="dcterms:W3CDTF">2022-04-20T09:07:00Z</dcterms:modified>
</cp:coreProperties>
</file>